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05" w:rsidRPr="00F9666F" w:rsidRDefault="00796105" w:rsidP="00796105">
      <w:pPr>
        <w:shd w:val="clear" w:color="auto" w:fill="FFFFFF"/>
        <w:spacing w:before="120" w:after="120"/>
        <w:jc w:val="center"/>
        <w:rPr>
          <w:b/>
        </w:rPr>
      </w:pPr>
      <w:r w:rsidRPr="00F9666F">
        <w:rPr>
          <w:b/>
        </w:rPr>
        <w:t>Требования к оформлению тезисов</w:t>
      </w:r>
    </w:p>
    <w:p w:rsidR="00796105" w:rsidRPr="00B322DF" w:rsidRDefault="00796105" w:rsidP="00796105">
      <w:pPr>
        <w:jc w:val="both"/>
      </w:pPr>
      <w:r w:rsidRPr="00270001">
        <w:rPr>
          <w:b/>
        </w:rPr>
        <w:t xml:space="preserve">Редактор </w:t>
      </w:r>
      <w:r w:rsidRPr="0019441E">
        <w:t xml:space="preserve">– </w:t>
      </w:r>
      <w:r>
        <w:rPr>
          <w:lang w:val="en-US"/>
        </w:rPr>
        <w:t>WORD</w:t>
      </w:r>
      <w:r w:rsidRPr="0019441E">
        <w:t xml:space="preserve"> </w:t>
      </w:r>
      <w:r>
        <w:t>2003</w:t>
      </w:r>
      <w:r w:rsidRPr="00405FD7">
        <w:t>, 20</w:t>
      </w:r>
      <w:r w:rsidRPr="009C27B0">
        <w:t>07</w:t>
      </w:r>
      <w:r>
        <w:t>,</w:t>
      </w:r>
      <w:r w:rsidRPr="00405FD7">
        <w:t xml:space="preserve"> 2010</w:t>
      </w:r>
      <w:r>
        <w:t xml:space="preserve">, формат </w:t>
      </w:r>
      <w:r w:rsidRPr="00EB4A08">
        <w:t>*.</w:t>
      </w:r>
      <w:r>
        <w:rPr>
          <w:lang w:val="en-US"/>
        </w:rPr>
        <w:t>rtf</w:t>
      </w:r>
      <w:r>
        <w:t>;</w:t>
      </w:r>
    </w:p>
    <w:p w:rsidR="00796105" w:rsidRPr="00227106" w:rsidRDefault="00796105" w:rsidP="00796105">
      <w:pPr>
        <w:jc w:val="both"/>
      </w:pPr>
      <w:r w:rsidRPr="00227106">
        <w:rPr>
          <w:b/>
        </w:rPr>
        <w:t>Параметры страницы</w:t>
      </w:r>
      <w:r w:rsidRPr="00227106">
        <w:t xml:space="preserve"> – формат А4, книжная, верхнее поле – 1,5 см, нижнее поле – 1,5 см, правое поле – 1 см, левое поле – 2,5 см;</w:t>
      </w:r>
    </w:p>
    <w:p w:rsidR="00796105" w:rsidRPr="00227106" w:rsidRDefault="00796105" w:rsidP="00796105">
      <w:pPr>
        <w:jc w:val="both"/>
        <w:rPr>
          <w:lang w:val="en-US"/>
        </w:rPr>
      </w:pPr>
      <w:r w:rsidRPr="00227106">
        <w:rPr>
          <w:b/>
        </w:rPr>
        <w:t>Шрифт</w:t>
      </w:r>
      <w:r w:rsidRPr="00227106">
        <w:rPr>
          <w:b/>
          <w:lang w:val="en-US"/>
        </w:rPr>
        <w:t xml:space="preserve"> </w:t>
      </w:r>
      <w:r w:rsidRPr="00227106">
        <w:rPr>
          <w:lang w:val="en-US"/>
        </w:rPr>
        <w:t xml:space="preserve">-  Times New Roman Cyr, 12 </w:t>
      </w:r>
      <w:proofErr w:type="spellStart"/>
      <w:r w:rsidRPr="00227106">
        <w:rPr>
          <w:lang w:val="en-US"/>
        </w:rPr>
        <w:t>pt</w:t>
      </w:r>
      <w:proofErr w:type="spellEnd"/>
      <w:r w:rsidRPr="00227106">
        <w:rPr>
          <w:lang w:val="en-US"/>
        </w:rPr>
        <w:t>;</w:t>
      </w:r>
    </w:p>
    <w:p w:rsidR="00796105" w:rsidRPr="00227106" w:rsidRDefault="00796105" w:rsidP="00796105">
      <w:pPr>
        <w:jc w:val="both"/>
      </w:pPr>
      <w:r w:rsidRPr="00227106">
        <w:rPr>
          <w:b/>
        </w:rPr>
        <w:t xml:space="preserve">Интервал </w:t>
      </w:r>
      <w:r w:rsidRPr="00227106">
        <w:t>– одинарный;</w:t>
      </w:r>
    </w:p>
    <w:p w:rsidR="00796105" w:rsidRPr="00227106" w:rsidRDefault="00796105" w:rsidP="00796105">
      <w:pPr>
        <w:jc w:val="both"/>
      </w:pPr>
      <w:r w:rsidRPr="00227106">
        <w:rPr>
          <w:b/>
        </w:rPr>
        <w:t xml:space="preserve">Индекс УДК </w:t>
      </w:r>
      <w:r w:rsidRPr="00227106">
        <w:t>–</w:t>
      </w:r>
      <w:r w:rsidRPr="00227106">
        <w:rPr>
          <w:b/>
        </w:rPr>
        <w:t xml:space="preserve"> </w:t>
      </w:r>
      <w:r w:rsidRPr="00227106">
        <w:t>полужирным шрифтом</w:t>
      </w:r>
      <w:r w:rsidRPr="00227106">
        <w:rPr>
          <w:b/>
        </w:rPr>
        <w:t xml:space="preserve"> </w:t>
      </w:r>
      <w:r w:rsidRPr="00227106">
        <w:t>в левом верхнем углу;</w:t>
      </w:r>
    </w:p>
    <w:p w:rsidR="00796105" w:rsidRPr="00227106" w:rsidRDefault="00796105" w:rsidP="00796105">
      <w:pPr>
        <w:jc w:val="both"/>
      </w:pPr>
      <w:r w:rsidRPr="00227106">
        <w:rPr>
          <w:b/>
        </w:rPr>
        <w:t>Название доклада</w:t>
      </w:r>
      <w:r w:rsidRPr="00227106">
        <w:t xml:space="preserve"> – прописными, по центру, полужирным шрифтом, интервал до – 6 </w:t>
      </w:r>
      <w:proofErr w:type="spellStart"/>
      <w:r w:rsidRPr="00227106">
        <w:rPr>
          <w:lang w:val="en-US"/>
        </w:rPr>
        <w:t>pt</w:t>
      </w:r>
      <w:proofErr w:type="spellEnd"/>
      <w:r w:rsidRPr="00227106">
        <w:t xml:space="preserve">, после – 6 </w:t>
      </w:r>
      <w:proofErr w:type="spellStart"/>
      <w:r w:rsidRPr="00227106">
        <w:rPr>
          <w:lang w:val="en-US"/>
        </w:rPr>
        <w:t>pt</w:t>
      </w:r>
      <w:proofErr w:type="spellEnd"/>
      <w:r w:rsidRPr="00227106">
        <w:t>;</w:t>
      </w:r>
    </w:p>
    <w:p w:rsidR="00796105" w:rsidRDefault="00796105" w:rsidP="00796105">
      <w:pPr>
        <w:jc w:val="both"/>
      </w:pPr>
      <w:r w:rsidRPr="00227106">
        <w:rPr>
          <w:b/>
        </w:rPr>
        <w:t>Авторы</w:t>
      </w:r>
      <w:r w:rsidRPr="00227106">
        <w:t xml:space="preserve"> – по центру, полужирным курсивом, интервал до – 0, после – 6 </w:t>
      </w:r>
      <w:proofErr w:type="spellStart"/>
      <w:r w:rsidRPr="00227106">
        <w:rPr>
          <w:lang w:val="en-US"/>
        </w:rPr>
        <w:t>pt</w:t>
      </w:r>
      <w:proofErr w:type="spellEnd"/>
      <w:r w:rsidRPr="00227106">
        <w:t xml:space="preserve">, сначала инициалы, затем фамилия, между инициалами и после них ставится пробел; </w:t>
      </w:r>
    </w:p>
    <w:p w:rsidR="00796105" w:rsidRPr="00696716" w:rsidRDefault="00796105" w:rsidP="00796105">
      <w:pPr>
        <w:jc w:val="both"/>
      </w:pPr>
      <w:r w:rsidRPr="00227106">
        <w:rPr>
          <w:b/>
        </w:rPr>
        <w:t>Организация, город, страна</w:t>
      </w:r>
      <w:r w:rsidRPr="00227106">
        <w:t xml:space="preserve"> – по центру, курсивом, интервал до – 0, после – </w:t>
      </w:r>
      <w:r>
        <w:t>6</w:t>
      </w:r>
      <w:r w:rsidRPr="00227106">
        <w:t xml:space="preserve"> </w:t>
      </w:r>
      <w:proofErr w:type="spellStart"/>
      <w:r w:rsidRPr="00227106">
        <w:rPr>
          <w:lang w:val="en-US"/>
        </w:rPr>
        <w:t>pt</w:t>
      </w:r>
      <w:proofErr w:type="spellEnd"/>
    </w:p>
    <w:p w:rsidR="00796105" w:rsidRDefault="00796105" w:rsidP="00796105">
      <w:pPr>
        <w:jc w:val="both"/>
      </w:pPr>
      <w:r w:rsidRPr="00260E15">
        <w:rPr>
          <w:b/>
          <w:lang w:val="en-US"/>
        </w:rPr>
        <w:t>e</w:t>
      </w:r>
      <w:r w:rsidRPr="00260E15">
        <w:rPr>
          <w:b/>
        </w:rPr>
        <w:t>-</w:t>
      </w:r>
      <w:r w:rsidRPr="00260E15">
        <w:rPr>
          <w:b/>
          <w:lang w:val="en-US"/>
        </w:rPr>
        <w:t>mail</w:t>
      </w:r>
      <w:r w:rsidRPr="00260E15">
        <w:rPr>
          <w:b/>
        </w:rPr>
        <w:t xml:space="preserve"> первого автора</w:t>
      </w:r>
      <w:r>
        <w:t xml:space="preserve"> – по центру, курсивом, интервал до – 0, после – 6 </w:t>
      </w:r>
      <w:proofErr w:type="spellStart"/>
      <w:r>
        <w:rPr>
          <w:lang w:val="en-US"/>
        </w:rPr>
        <w:t>pt</w:t>
      </w:r>
      <w:proofErr w:type="spellEnd"/>
    </w:p>
    <w:p w:rsidR="00796105" w:rsidRPr="00490479" w:rsidRDefault="00796105" w:rsidP="00796105">
      <w:pPr>
        <w:jc w:val="both"/>
      </w:pPr>
      <w:r w:rsidRPr="00B322DF">
        <w:rPr>
          <w:b/>
        </w:rPr>
        <w:t>Аннотация на английском языке</w:t>
      </w:r>
      <w:r>
        <w:t xml:space="preserve"> – 2-3 предложения; интервал до – 0, после – 6 </w:t>
      </w:r>
      <w:proofErr w:type="spellStart"/>
      <w:r>
        <w:rPr>
          <w:lang w:val="en-US"/>
        </w:rPr>
        <w:t>pt</w:t>
      </w:r>
      <w:proofErr w:type="spellEnd"/>
      <w:r>
        <w:t>, отступ 1,25 мм;</w:t>
      </w:r>
    </w:p>
    <w:p w:rsidR="00796105" w:rsidRDefault="00796105" w:rsidP="00796105">
      <w:pPr>
        <w:jc w:val="both"/>
      </w:pPr>
      <w:r w:rsidRPr="00270001">
        <w:rPr>
          <w:b/>
        </w:rPr>
        <w:t>Основной текст</w:t>
      </w:r>
      <w:r>
        <w:t xml:space="preserve"> – книжная ориентация, выравнивание по ширине, без переносов, абзацный отступ 1,25 мм, интервалы между абзацами – 0; </w:t>
      </w:r>
      <w:r w:rsidRPr="00904BE2">
        <w:t>сокращения должны быть расшифрованы</w:t>
      </w:r>
      <w:r>
        <w:t>;</w:t>
      </w:r>
      <w:r w:rsidRPr="00904BE2">
        <w:t xml:space="preserve"> </w:t>
      </w:r>
      <w:r>
        <w:t>л</w:t>
      </w:r>
      <w:r w:rsidRPr="00904BE2">
        <w:t xml:space="preserve">атинские названия родов и видов </w:t>
      </w:r>
      <w:r>
        <w:t xml:space="preserve">– </w:t>
      </w:r>
      <w:r w:rsidRPr="00904BE2">
        <w:t>курсивом</w:t>
      </w:r>
      <w:r>
        <w:t>.</w:t>
      </w:r>
    </w:p>
    <w:p w:rsidR="00796105" w:rsidRDefault="00796105" w:rsidP="00796105">
      <w:pPr>
        <w:jc w:val="both"/>
      </w:pPr>
      <w:r w:rsidRPr="00E225C8">
        <w:rPr>
          <w:b/>
        </w:rPr>
        <w:t xml:space="preserve">Таблицы и рисунки </w:t>
      </w:r>
      <w:r>
        <w:t xml:space="preserve">обязательно </w:t>
      </w:r>
      <w:r w:rsidRPr="00904BE2">
        <w:t xml:space="preserve">нумеруются и сопровождаются </w:t>
      </w:r>
      <w:r>
        <w:t>названиями, выравненными по центру: для</w:t>
      </w:r>
      <w:r w:rsidRPr="00904BE2">
        <w:t xml:space="preserve"> таблицы – сверху, </w:t>
      </w:r>
      <w:r>
        <w:t xml:space="preserve">для </w:t>
      </w:r>
      <w:r w:rsidRPr="00904BE2">
        <w:t>рисунка – снизу</w:t>
      </w:r>
      <w:r>
        <w:t xml:space="preserve">. Все оси на графиках должны быть </w:t>
      </w:r>
      <w:r w:rsidRPr="008518A2">
        <w:rPr>
          <w:i/>
        </w:rPr>
        <w:t>подписаны</w:t>
      </w:r>
      <w:r>
        <w:t xml:space="preserve"> с указанием </w:t>
      </w:r>
      <w:r w:rsidRPr="008518A2">
        <w:rPr>
          <w:i/>
        </w:rPr>
        <w:t>единиц измерения</w:t>
      </w:r>
      <w:r>
        <w:t>.</w:t>
      </w:r>
    </w:p>
    <w:p w:rsidR="00796105" w:rsidRPr="0019441E" w:rsidRDefault="00796105" w:rsidP="00796105">
      <w:pPr>
        <w:jc w:val="both"/>
      </w:pPr>
      <w:r w:rsidRPr="00270001">
        <w:rPr>
          <w:b/>
        </w:rPr>
        <w:t>Список литературы</w:t>
      </w:r>
      <w:r>
        <w:t xml:space="preserve"> (только в случае наличия сносок по тексту!) – по центру жирным «Список литературы», интервал до – 6 </w:t>
      </w:r>
      <w:proofErr w:type="spellStart"/>
      <w:r>
        <w:rPr>
          <w:lang w:val="en-US"/>
        </w:rPr>
        <w:t>pt</w:t>
      </w:r>
      <w:proofErr w:type="spellEnd"/>
      <w:r>
        <w:t>, после 6</w:t>
      </w:r>
      <w:r w:rsidRPr="0019441E">
        <w:t xml:space="preserve"> </w:t>
      </w:r>
      <w:proofErr w:type="spellStart"/>
      <w:r>
        <w:rPr>
          <w:lang w:val="en-US"/>
        </w:rPr>
        <w:t>pt</w:t>
      </w:r>
      <w:proofErr w:type="spellEnd"/>
      <w:r>
        <w:t xml:space="preserve">, затем список литературы в алфавитном порядке, оформленный в соответствии с ГОСТ 7.1-2003; </w:t>
      </w:r>
      <w:r w:rsidRPr="00764236">
        <w:t xml:space="preserve">все источники нумеруются, сначала приводятся источники на русском языке, затем – на иностранных языках. Ссылки на цитируемые источники в тексте статьи приводятся в виде </w:t>
      </w:r>
      <w:r>
        <w:t>чисел</w:t>
      </w:r>
      <w:r w:rsidRPr="00764236">
        <w:t>, соответствующих номеру работы в списке, заключенных в квадратные</w:t>
      </w:r>
      <w:r>
        <w:t xml:space="preserve"> </w:t>
      </w:r>
      <w:r w:rsidRPr="00764236">
        <w:t>скобки [1];</w:t>
      </w:r>
    </w:p>
    <w:p w:rsidR="00796105" w:rsidRDefault="00796105" w:rsidP="00796105">
      <w:pPr>
        <w:jc w:val="both"/>
      </w:pPr>
      <w:r w:rsidRPr="00270001">
        <w:rPr>
          <w:b/>
        </w:rPr>
        <w:t>Формулы</w:t>
      </w:r>
      <w:r>
        <w:t xml:space="preserve"> – </w:t>
      </w:r>
      <w:r>
        <w:rPr>
          <w:lang w:val="en-US"/>
        </w:rPr>
        <w:t>Microsoft</w:t>
      </w:r>
      <w:r w:rsidRPr="00270001">
        <w:t xml:space="preserve"> </w:t>
      </w:r>
      <w:r>
        <w:rPr>
          <w:lang w:val="en-US"/>
        </w:rPr>
        <w:t>Equation</w:t>
      </w:r>
      <w:r>
        <w:t xml:space="preserve"> 3.0;</w:t>
      </w:r>
    </w:p>
    <w:p w:rsidR="00E308EC" w:rsidRDefault="00E308EC" w:rsidP="00796105">
      <w:pPr>
        <w:jc w:val="both"/>
      </w:pPr>
      <w:r>
        <w:rPr>
          <w:b/>
        </w:rPr>
        <w:t xml:space="preserve">Объем тезисов – </w:t>
      </w:r>
      <w:r w:rsidRPr="00281937">
        <w:t xml:space="preserve">до </w:t>
      </w:r>
      <w:r w:rsidRPr="00A97406">
        <w:t xml:space="preserve">2 </w:t>
      </w:r>
      <w:r>
        <w:t>страниц.</w:t>
      </w:r>
      <w:bookmarkStart w:id="0" w:name="_GoBack"/>
      <w:bookmarkEnd w:id="0"/>
    </w:p>
    <w:p w:rsidR="00A97406" w:rsidRPr="00E308EC" w:rsidRDefault="004A7BEE" w:rsidP="00796105">
      <w:pPr>
        <w:jc w:val="both"/>
      </w:pPr>
      <w:r>
        <w:t>Желающие могут отправить</w:t>
      </w:r>
      <w:r w:rsidR="00A97406">
        <w:t xml:space="preserve"> расширенную версию тезисов (объемом до 7 страниц), которые будут опубликованы в виде материалов конференции.</w:t>
      </w:r>
    </w:p>
    <w:p w:rsidR="00796105" w:rsidRDefault="00796105" w:rsidP="00796105">
      <w:pPr>
        <w:spacing w:line="360" w:lineRule="auto"/>
        <w:jc w:val="center"/>
        <w:rPr>
          <w:b/>
        </w:rPr>
      </w:pPr>
    </w:p>
    <w:p w:rsidR="00796105" w:rsidRDefault="00796105" w:rsidP="00796105">
      <w:pPr>
        <w:spacing w:line="360" w:lineRule="auto"/>
        <w:jc w:val="center"/>
        <w:rPr>
          <w:b/>
        </w:rPr>
      </w:pPr>
      <w:r w:rsidRPr="00F20A50">
        <w:rPr>
          <w:b/>
        </w:rPr>
        <w:t xml:space="preserve">Образец оформления </w:t>
      </w:r>
    </w:p>
    <w:p w:rsidR="00796105" w:rsidRPr="00A330A4" w:rsidRDefault="00796105" w:rsidP="00796105">
      <w:pPr>
        <w:rPr>
          <w:b/>
        </w:rPr>
      </w:pPr>
      <w:r w:rsidRPr="00A330A4">
        <w:rPr>
          <w:b/>
        </w:rPr>
        <w:t>УДК</w:t>
      </w:r>
    </w:p>
    <w:p w:rsidR="00796105" w:rsidRPr="00E72BBE" w:rsidRDefault="00796105" w:rsidP="00796105">
      <w:pPr>
        <w:spacing w:before="120" w:after="120"/>
        <w:jc w:val="center"/>
        <w:rPr>
          <w:b/>
          <w:caps/>
          <w:sz w:val="28"/>
          <w:szCs w:val="28"/>
        </w:rPr>
      </w:pPr>
      <w:r w:rsidRPr="00E72BBE">
        <w:rPr>
          <w:b/>
          <w:caps/>
          <w:sz w:val="28"/>
          <w:szCs w:val="28"/>
        </w:rPr>
        <w:t>Получение низкомолекулярной ДНК из гонад рыб Байкальского региона</w:t>
      </w:r>
    </w:p>
    <w:p w:rsidR="00796105" w:rsidRPr="00A330A4" w:rsidRDefault="00796105" w:rsidP="00796105">
      <w:pPr>
        <w:spacing w:after="120"/>
        <w:ind w:right="437"/>
        <w:jc w:val="center"/>
        <w:rPr>
          <w:b/>
          <w:i/>
        </w:rPr>
      </w:pPr>
      <w:r>
        <w:rPr>
          <w:b/>
          <w:i/>
        </w:rPr>
        <w:t>А. Н. Иванов</w:t>
      </w:r>
    </w:p>
    <w:p w:rsidR="00796105" w:rsidRDefault="00796105" w:rsidP="00796105">
      <w:pPr>
        <w:spacing w:after="120"/>
        <w:jc w:val="center"/>
        <w:rPr>
          <w:i/>
        </w:rPr>
      </w:pPr>
      <w:r w:rsidRPr="00A330A4">
        <w:rPr>
          <w:i/>
        </w:rPr>
        <w:t xml:space="preserve">Иркутский государственный университет, г. Иркутск, </w:t>
      </w:r>
      <w:r w:rsidRPr="00260E15">
        <w:rPr>
          <w:i/>
        </w:rPr>
        <w:t xml:space="preserve">Россия </w:t>
      </w:r>
    </w:p>
    <w:p w:rsidR="00796105" w:rsidRPr="00C917C2" w:rsidRDefault="00796105" w:rsidP="00796105">
      <w:pPr>
        <w:spacing w:after="120"/>
        <w:jc w:val="center"/>
        <w:rPr>
          <w:i/>
          <w:lang w:val="en-US"/>
        </w:rPr>
      </w:pPr>
      <w:r>
        <w:rPr>
          <w:i/>
          <w:lang w:val="en-US"/>
        </w:rPr>
        <w:t>ivanov@</w:t>
      </w:r>
      <w:r w:rsidRPr="00260E15">
        <w:rPr>
          <w:i/>
          <w:lang w:val="en-US"/>
        </w:rPr>
        <w:t>mail</w:t>
      </w:r>
      <w:r>
        <w:rPr>
          <w:i/>
          <w:lang w:val="en-US"/>
        </w:rPr>
        <w:t>.ru</w:t>
      </w:r>
    </w:p>
    <w:p w:rsidR="00796105" w:rsidRPr="00E72BBE" w:rsidRDefault="00796105" w:rsidP="00796105">
      <w:pPr>
        <w:spacing w:after="120"/>
        <w:ind w:firstLine="709"/>
        <w:rPr>
          <w:lang w:val="en-US"/>
        </w:rPr>
      </w:pPr>
      <w:r w:rsidRPr="00E72BBE">
        <w:rPr>
          <w:lang w:val="en-US"/>
        </w:rPr>
        <w:t xml:space="preserve">The investigations of nucleic acids in the gonads of 12 species of aquatic organisms in the Baikal region, defined in them </w:t>
      </w:r>
      <w:proofErr w:type="spellStart"/>
      <w:r w:rsidRPr="00E72BBE">
        <w:rPr>
          <w:lang w:val="en-US"/>
        </w:rPr>
        <w:t>nucleasic</w:t>
      </w:r>
      <w:proofErr w:type="spellEnd"/>
      <w:r w:rsidRPr="00E72BBE">
        <w:rPr>
          <w:lang w:val="en-US"/>
        </w:rPr>
        <w:t xml:space="preserve"> and proteolytic activity</w:t>
      </w:r>
      <w:r w:rsidRPr="00E72BBE">
        <w:rPr>
          <w:rStyle w:val="a6"/>
          <w:lang w:val="en-US"/>
        </w:rPr>
        <w:t>…</w:t>
      </w:r>
    </w:p>
    <w:p w:rsidR="00796105" w:rsidRPr="00E225C8" w:rsidRDefault="00796105" w:rsidP="00796105">
      <w:pPr>
        <w:ind w:firstLine="709"/>
      </w:pPr>
      <w:r w:rsidRPr="00A330A4">
        <w:t>Текст</w:t>
      </w:r>
      <w:r w:rsidRPr="00E225C8">
        <w:t xml:space="preserve"> </w:t>
      </w:r>
      <w:r w:rsidRPr="00A330A4">
        <w:t>тезисов</w:t>
      </w:r>
      <w:r>
        <w:t xml:space="preserve"> </w:t>
      </w:r>
      <w:r w:rsidRPr="000802B7">
        <w:t>[1]</w:t>
      </w:r>
      <w:r w:rsidRPr="00E225C8">
        <w:t>…</w:t>
      </w:r>
    </w:p>
    <w:p w:rsidR="00796105" w:rsidRPr="00E225C8" w:rsidRDefault="00796105" w:rsidP="00796105">
      <w:pPr>
        <w:spacing w:before="120" w:after="120"/>
        <w:jc w:val="center"/>
        <w:rPr>
          <w:b/>
        </w:rPr>
      </w:pPr>
      <w:r w:rsidRPr="00A330A4">
        <w:rPr>
          <w:b/>
        </w:rPr>
        <w:t>Список</w:t>
      </w:r>
      <w:r w:rsidRPr="00E225C8">
        <w:rPr>
          <w:b/>
        </w:rPr>
        <w:t xml:space="preserve"> </w:t>
      </w:r>
      <w:r w:rsidRPr="00A330A4">
        <w:rPr>
          <w:b/>
        </w:rPr>
        <w:t>литературы</w:t>
      </w:r>
    </w:p>
    <w:p w:rsidR="00796105" w:rsidRPr="00382F1C" w:rsidRDefault="00796105" w:rsidP="00796105">
      <w:pPr>
        <w:pStyle w:val="a5"/>
        <w:tabs>
          <w:tab w:val="right" w:pos="567"/>
          <w:tab w:val="left" w:pos="993"/>
        </w:tabs>
        <w:ind w:left="0"/>
        <w:jc w:val="both"/>
      </w:pPr>
      <w:r w:rsidRPr="00382F1C">
        <w:t xml:space="preserve">1. Беседнова Н.Н. </w:t>
      </w:r>
      <w:proofErr w:type="spellStart"/>
      <w:r w:rsidRPr="00382F1C">
        <w:t>Иммунотропные</w:t>
      </w:r>
      <w:proofErr w:type="spellEnd"/>
      <w:r w:rsidRPr="00382F1C">
        <w:t xml:space="preserve"> свойства дезоксирибонуклеиновой кислоты из молок лососевых рыб / Н.Н. Беседнова, Ю.И. Касьяненко, Л.М. Эпштейн, А.К. </w:t>
      </w:r>
      <w:proofErr w:type="spellStart"/>
      <w:r w:rsidRPr="00382F1C">
        <w:t>Гажа</w:t>
      </w:r>
      <w:proofErr w:type="spellEnd"/>
      <w:r w:rsidRPr="00382F1C">
        <w:t xml:space="preserve"> // Антибиотики и химиотерапия. – </w:t>
      </w:r>
      <w:r>
        <w:t>2009. – №10 – С. 13-15.</w:t>
      </w:r>
    </w:p>
    <w:p w:rsidR="00796105" w:rsidRPr="00382F1C" w:rsidRDefault="00796105" w:rsidP="00796105">
      <w:pPr>
        <w:pStyle w:val="a5"/>
        <w:tabs>
          <w:tab w:val="right" w:pos="567"/>
          <w:tab w:val="left" w:pos="993"/>
        </w:tabs>
        <w:ind w:left="0"/>
        <w:jc w:val="both"/>
        <w:rPr>
          <w:color w:val="000000"/>
        </w:rPr>
      </w:pPr>
      <w:r w:rsidRPr="00382F1C">
        <w:lastRenderedPageBreak/>
        <w:t>2. Позднякова Ю.М. Исследование активности эндогенных и экзогенных ферментов при получении препаратов из молок различных видов рыб и моллюсков / Ю.М. Позднякова, Т.Н. Пивненко, Л.М. Эпштейн, Ю.И. Касьяненко</w:t>
      </w:r>
      <w:r w:rsidRPr="00382F1C">
        <w:rPr>
          <w:b/>
        </w:rPr>
        <w:t xml:space="preserve"> </w:t>
      </w:r>
      <w:r w:rsidRPr="00382F1C">
        <w:t xml:space="preserve">// </w:t>
      </w:r>
      <w:proofErr w:type="spellStart"/>
      <w:r w:rsidRPr="00382F1C">
        <w:t>Изв</w:t>
      </w:r>
      <w:proofErr w:type="spellEnd"/>
      <w:r w:rsidRPr="00382F1C">
        <w:t>. ТИНРО-центра. – 20</w:t>
      </w:r>
      <w:r>
        <w:t>1</w:t>
      </w:r>
      <w:r w:rsidRPr="00382F1C">
        <w:t>1. – Т. 129. – С. 197-202.</w:t>
      </w:r>
    </w:p>
    <w:p w:rsidR="00796105" w:rsidRDefault="00796105" w:rsidP="00796105">
      <w:pPr>
        <w:spacing w:line="360" w:lineRule="auto"/>
        <w:jc w:val="center"/>
        <w:rPr>
          <w:b/>
          <w:i/>
        </w:rPr>
      </w:pPr>
      <w:r>
        <w:rPr>
          <w:b/>
          <w:i/>
        </w:rPr>
        <w:t>Образцы</w:t>
      </w:r>
      <w:r w:rsidRPr="00EB4A08">
        <w:rPr>
          <w:b/>
          <w:i/>
        </w:rPr>
        <w:t xml:space="preserve"> оформления</w:t>
      </w:r>
      <w:r>
        <w:rPr>
          <w:b/>
          <w:i/>
        </w:rPr>
        <w:t xml:space="preserve"> таблиц и рисунков</w:t>
      </w:r>
    </w:p>
    <w:p w:rsidR="00796105" w:rsidRDefault="00796105" w:rsidP="00796105">
      <w:pPr>
        <w:jc w:val="right"/>
      </w:pPr>
      <w:r>
        <w:t>Таблица 1</w:t>
      </w:r>
    </w:p>
    <w:p w:rsidR="00796105" w:rsidRDefault="00796105" w:rsidP="00796105">
      <w:pPr>
        <w:spacing w:after="120"/>
        <w:jc w:val="center"/>
      </w:pPr>
      <w:r>
        <w:t>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332"/>
        <w:gridCol w:w="2337"/>
        <w:gridCol w:w="2372"/>
      </w:tblGrid>
      <w:tr w:rsidR="00796105" w:rsidTr="008139C7">
        <w:tc>
          <w:tcPr>
            <w:tcW w:w="2393" w:type="dxa"/>
            <w:shd w:val="clear" w:color="auto" w:fill="auto"/>
          </w:tcPr>
          <w:p w:rsidR="00796105" w:rsidRDefault="00796105" w:rsidP="008139C7">
            <w:pPr>
              <w:jc w:val="center"/>
            </w:pPr>
            <w:r>
              <w:t>Состав среды</w:t>
            </w:r>
          </w:p>
        </w:tc>
        <w:tc>
          <w:tcPr>
            <w:tcW w:w="2392" w:type="dxa"/>
            <w:shd w:val="clear" w:color="auto" w:fill="auto"/>
          </w:tcPr>
          <w:p w:rsidR="00796105" w:rsidRDefault="00796105" w:rsidP="008139C7">
            <w:pPr>
              <w:jc w:val="center"/>
            </w:pPr>
            <w:proofErr w:type="spellStart"/>
            <w:r>
              <w:t>Лакказная</w:t>
            </w:r>
            <w:proofErr w:type="spellEnd"/>
            <w:r>
              <w:t xml:space="preserve"> активность, МЕ/мл</w:t>
            </w:r>
          </w:p>
        </w:tc>
        <w:tc>
          <w:tcPr>
            <w:tcW w:w="2393" w:type="dxa"/>
            <w:shd w:val="clear" w:color="auto" w:fill="auto"/>
          </w:tcPr>
          <w:p w:rsidR="00796105" w:rsidRDefault="00796105" w:rsidP="008139C7">
            <w:pPr>
              <w:jc w:val="center"/>
            </w:pPr>
            <w:r>
              <w:t>Содержание белка, мг/мл</w:t>
            </w:r>
          </w:p>
        </w:tc>
        <w:tc>
          <w:tcPr>
            <w:tcW w:w="2393" w:type="dxa"/>
            <w:shd w:val="clear" w:color="auto" w:fill="auto"/>
          </w:tcPr>
          <w:p w:rsidR="00796105" w:rsidRDefault="00796105" w:rsidP="008139C7">
            <w:pPr>
              <w:jc w:val="center"/>
            </w:pPr>
            <w:r>
              <w:t xml:space="preserve">Температура культивирования, </w:t>
            </w:r>
            <w:r w:rsidRPr="004C5EF2">
              <w:rPr>
                <w:vertAlign w:val="superscript"/>
              </w:rPr>
              <w:t>0</w:t>
            </w:r>
            <w:r>
              <w:t>С</w:t>
            </w:r>
          </w:p>
        </w:tc>
      </w:tr>
      <w:tr w:rsidR="00796105" w:rsidTr="008139C7">
        <w:tc>
          <w:tcPr>
            <w:tcW w:w="2393" w:type="dxa"/>
            <w:shd w:val="clear" w:color="auto" w:fill="auto"/>
          </w:tcPr>
          <w:p w:rsidR="00796105" w:rsidRDefault="00796105" w:rsidP="008139C7">
            <w:pPr>
              <w:jc w:val="center"/>
            </w:pPr>
            <w:r>
              <w:t>…</w:t>
            </w:r>
          </w:p>
        </w:tc>
        <w:tc>
          <w:tcPr>
            <w:tcW w:w="2392" w:type="dxa"/>
            <w:shd w:val="clear" w:color="auto" w:fill="auto"/>
          </w:tcPr>
          <w:p w:rsidR="00796105" w:rsidRDefault="00796105" w:rsidP="008139C7">
            <w:pPr>
              <w:jc w:val="center"/>
            </w:pPr>
            <w:r>
              <w:t>…</w:t>
            </w:r>
          </w:p>
        </w:tc>
        <w:tc>
          <w:tcPr>
            <w:tcW w:w="2393" w:type="dxa"/>
            <w:shd w:val="clear" w:color="auto" w:fill="auto"/>
          </w:tcPr>
          <w:p w:rsidR="00796105" w:rsidRDefault="00796105" w:rsidP="008139C7">
            <w:pPr>
              <w:jc w:val="center"/>
            </w:pPr>
            <w:r>
              <w:t>…</w:t>
            </w:r>
          </w:p>
        </w:tc>
        <w:tc>
          <w:tcPr>
            <w:tcW w:w="2393" w:type="dxa"/>
            <w:shd w:val="clear" w:color="auto" w:fill="auto"/>
          </w:tcPr>
          <w:p w:rsidR="00796105" w:rsidRDefault="00796105" w:rsidP="008139C7">
            <w:pPr>
              <w:jc w:val="center"/>
            </w:pPr>
            <w:r>
              <w:t>…</w:t>
            </w:r>
          </w:p>
        </w:tc>
      </w:tr>
    </w:tbl>
    <w:p w:rsidR="00796105" w:rsidRDefault="00796105" w:rsidP="00796105">
      <w:pPr>
        <w:jc w:val="center"/>
      </w:pPr>
    </w:p>
    <w:p w:rsidR="007A256A" w:rsidRDefault="007A256A" w:rsidP="00796105">
      <w:pPr>
        <w:jc w:val="center"/>
      </w:pPr>
    </w:p>
    <w:p w:rsidR="00796105" w:rsidRDefault="00796105" w:rsidP="00796105">
      <w:pPr>
        <w:jc w:val="center"/>
        <w:rPr>
          <w:b/>
        </w:rPr>
      </w:pPr>
      <w:r w:rsidRPr="00D76359">
        <w:rPr>
          <w:noProof/>
        </w:rPr>
        <w:drawing>
          <wp:inline distT="0" distB="0" distL="0" distR="0" wp14:anchorId="1B73731B" wp14:editId="3713A4EE">
            <wp:extent cx="4366260" cy="2875280"/>
            <wp:effectExtent l="0" t="0" r="0" b="127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96105" w:rsidRPr="003C3340" w:rsidRDefault="00796105" w:rsidP="00796105">
      <w:pPr>
        <w:jc w:val="center"/>
      </w:pPr>
      <w:r>
        <w:t>Рисунок 1. Название рисунка</w:t>
      </w:r>
    </w:p>
    <w:p w:rsidR="00796105" w:rsidRDefault="00796105" w:rsidP="00796105">
      <w:pPr>
        <w:spacing w:line="360" w:lineRule="auto"/>
        <w:jc w:val="center"/>
        <w:rPr>
          <w:b/>
        </w:rPr>
      </w:pPr>
    </w:p>
    <w:sectPr w:rsidR="0079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05"/>
    <w:rsid w:val="00281937"/>
    <w:rsid w:val="00323771"/>
    <w:rsid w:val="003519DF"/>
    <w:rsid w:val="004A7BEE"/>
    <w:rsid w:val="00571EBF"/>
    <w:rsid w:val="006B2383"/>
    <w:rsid w:val="00796105"/>
    <w:rsid w:val="007A256A"/>
    <w:rsid w:val="00A97406"/>
    <w:rsid w:val="00E308EC"/>
    <w:rsid w:val="00F5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B8455-92DA-4AFF-B3D6-4E4DB6D9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796105"/>
    <w:pPr>
      <w:ind w:firstLine="709"/>
      <w:jc w:val="both"/>
    </w:pPr>
    <w:rPr>
      <w:sz w:val="26"/>
      <w:szCs w:val="26"/>
    </w:rPr>
  </w:style>
  <w:style w:type="paragraph" w:styleId="a3">
    <w:name w:val="Body Text"/>
    <w:basedOn w:val="a"/>
    <w:link w:val="a4"/>
    <w:rsid w:val="00796105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79610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796105"/>
    <w:pPr>
      <w:ind w:left="720"/>
      <w:contextualSpacing/>
    </w:pPr>
  </w:style>
  <w:style w:type="character" w:styleId="a6">
    <w:name w:val="Emphasis"/>
    <w:qFormat/>
    <w:rsid w:val="007961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Лист1!$A$5:$D$5</c:f>
                <c:numCache>
                  <c:formatCode>General</c:formatCode>
                  <c:ptCount val="4"/>
                  <c:pt idx="0">
                    <c:v>2.5500000000000002E-2</c:v>
                  </c:pt>
                  <c:pt idx="1">
                    <c:v>7.3300000000000004E-2</c:v>
                  </c:pt>
                  <c:pt idx="2">
                    <c:v>3.3700000000000001E-2</c:v>
                  </c:pt>
                  <c:pt idx="3">
                    <c:v>0.05</c:v>
                  </c:pt>
                </c:numCache>
              </c:numRef>
            </c:plus>
            <c:minus>
              <c:numRef>
                <c:f>Лист1!$A$5:$D$5</c:f>
                <c:numCache>
                  <c:formatCode>General</c:formatCode>
                  <c:ptCount val="4"/>
                  <c:pt idx="0">
                    <c:v>2.5500000000000002E-2</c:v>
                  </c:pt>
                  <c:pt idx="1">
                    <c:v>7.3300000000000004E-2</c:v>
                  </c:pt>
                  <c:pt idx="2">
                    <c:v>3.3700000000000001E-2</c:v>
                  </c:pt>
                  <c:pt idx="3">
                    <c:v>0.05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Лист1!$A$1:$D$1</c:f>
              <c:strCache>
                <c:ptCount val="4"/>
                <c:pt idx="0">
                  <c:v>Лигниназная</c:v>
                </c:pt>
                <c:pt idx="1">
                  <c:v>Лакказная</c:v>
                </c:pt>
                <c:pt idx="2">
                  <c:v>Целлюлазная</c:v>
                </c:pt>
                <c:pt idx="3">
                  <c:v>Каталазная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0.255</c:v>
                </c:pt>
                <c:pt idx="1">
                  <c:v>0.73299999999999998</c:v>
                </c:pt>
                <c:pt idx="2">
                  <c:v>0.33700000000000002</c:v>
                </c:pt>
                <c:pt idx="3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A9-4D55-95C6-4BAEDD2EA6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0836688"/>
        <c:axId val="230837080"/>
      </c:barChart>
      <c:catAx>
        <c:axId val="23083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837080"/>
        <c:crossesAt val="0"/>
        <c:auto val="1"/>
        <c:lblAlgn val="ctr"/>
        <c:lblOffset val="100"/>
        <c:noMultiLvlLbl val="0"/>
      </c:catAx>
      <c:valAx>
        <c:axId val="23083708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/>
                  <a:t>Ферментативная активность, МЕ/мл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836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2024-10-17T03:34:00Z</dcterms:created>
  <dcterms:modified xsi:type="dcterms:W3CDTF">2024-10-18T02:00:00Z</dcterms:modified>
</cp:coreProperties>
</file>